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264"/>
        <w:gridCol w:w="4264"/>
      </w:tblGrid>
      <w:tr w:rsidR="006D72C7" w:rsidRPr="006D72C7" w14:paraId="179BFACE" w14:textId="77777777" w:rsidTr="00871105"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</w:tcBorders>
          </w:tcPr>
          <w:p w14:paraId="7AC9E67A" w14:textId="77777777" w:rsidR="00144389" w:rsidRPr="006D72C7" w:rsidRDefault="0014438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281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14:paraId="2E9BDE2B" w14:textId="407BA7B9" w:rsidR="00144389" w:rsidRPr="006D72C7" w:rsidRDefault="00A436F2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Grade</w:t>
            </w:r>
            <w:r w:rsidR="00524100" w:rsidRPr="006D72C7">
              <w:rPr>
                <w:rFonts w:cstheme="minorHAnsi"/>
                <w:color w:val="000000" w:themeColor="text1"/>
              </w:rPr>
              <w:t xml:space="preserve"> </w:t>
            </w:r>
            <w:r w:rsidR="006B1CA0" w:rsidRPr="006D72C7">
              <w:rPr>
                <w:rFonts w:cstheme="minorHAnsi"/>
                <w:color w:val="000000" w:themeColor="text1"/>
              </w:rPr>
              <w:t>5</w:t>
            </w:r>
            <w:r w:rsidR="00524100" w:rsidRPr="006D72C7">
              <w:rPr>
                <w:rFonts w:cstheme="minorHAnsi"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</w:rPr>
              <w:t>Math</w:t>
            </w:r>
            <w:r w:rsidR="00524100" w:rsidRPr="006D72C7">
              <w:rPr>
                <w:rFonts w:cstheme="minorHAnsi"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</w:rPr>
              <w:t>TEKS/SE</w:t>
            </w:r>
          </w:p>
        </w:tc>
        <w:tc>
          <w:tcPr>
            <w:tcW w:w="4281" w:type="dxa"/>
            <w:tcBorders>
              <w:top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14:paraId="2CA6D73D" w14:textId="14CA1110" w:rsidR="00144389" w:rsidRPr="006D72C7" w:rsidRDefault="0014438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Prior</w:t>
            </w:r>
            <w:r w:rsidR="00524100" w:rsidRPr="006D72C7">
              <w:rPr>
                <w:rFonts w:cstheme="minorHAnsi"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</w:rPr>
              <w:t>Learning</w:t>
            </w:r>
            <w:r w:rsidR="00524100" w:rsidRPr="006D72C7">
              <w:rPr>
                <w:rFonts w:cstheme="minorHAnsi"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</w:rPr>
              <w:t>TEKS/SE</w:t>
            </w:r>
          </w:p>
        </w:tc>
      </w:tr>
      <w:tr w:rsidR="006D72C7" w:rsidRPr="006D72C7" w14:paraId="299F76E3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55F17ACA" w14:textId="7130DDB0" w:rsidR="006D0F71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D0F71" w:rsidRPr="006D72C7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2C007BF0" w14:textId="34189EED" w:rsidR="006D0F71" w:rsidRPr="006D72C7" w:rsidRDefault="0047418E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operations.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compare,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positive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rational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understand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relationships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place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value.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5310BCE6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65A0ADFE" w14:textId="21A02FDF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2A</w:t>
            </w:r>
          </w:p>
        </w:tc>
        <w:tc>
          <w:tcPr>
            <w:tcW w:w="4281" w:type="dxa"/>
          </w:tcPr>
          <w:p w14:paraId="603FC6B5" w14:textId="38C49CCA" w:rsidR="00144389" w:rsidRPr="006D72C7" w:rsidRDefault="0047418E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value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through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thousandths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expanded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notation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numerals.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52A5158A" w14:textId="77777777" w:rsidR="006D0F71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4.2A</w:t>
            </w:r>
          </w:p>
          <w:p w14:paraId="5E8315E5" w14:textId="340139CE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interpret the value of each place-value position as 10 times the position to the right and as one-tenth of the value of the place to its left. </w:t>
            </w:r>
          </w:p>
          <w:p w14:paraId="2E135BFE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C1DE8D5" w14:textId="77777777" w:rsidR="00524100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4.2B</w:t>
            </w:r>
          </w:p>
          <w:p w14:paraId="6B2F7EFE" w14:textId="755A94C5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the value of the digit in whole numbers through 1,000,000,000 and decimals to the hundredths using expanded notation and numerals. </w:t>
            </w:r>
          </w:p>
          <w:p w14:paraId="2F0A3FE1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788068" w14:textId="77777777" w:rsidR="00524100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4.2E</w:t>
            </w:r>
          </w:p>
          <w:p w14:paraId="4BC80265" w14:textId="32BB2EF9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decimals, including tenths and hundredths, using concrete and visual models and money. </w:t>
            </w:r>
          </w:p>
        </w:tc>
      </w:tr>
      <w:tr w:rsidR="006D72C7" w:rsidRPr="006D72C7" w14:paraId="2C4507F6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442BA616" w14:textId="0F6A4776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2B</w:t>
            </w:r>
          </w:p>
        </w:tc>
        <w:tc>
          <w:tcPr>
            <w:tcW w:w="4281" w:type="dxa"/>
          </w:tcPr>
          <w:p w14:paraId="598F6E5C" w14:textId="7DC9DDF2" w:rsidR="00144389" w:rsidRPr="006D72C7" w:rsidRDefault="0047418E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compare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thousandths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comparisons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symbols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&gt;,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&lt;,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328CB9FA" w14:textId="77777777" w:rsidR="00144389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4.2C</w:t>
            </w:r>
          </w:p>
          <w:p w14:paraId="6FC4AE41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compare and order whole numbers to 1,000,000,000 and represent comparisons using the symbols &gt;, &lt;, or =. </w:t>
            </w:r>
          </w:p>
          <w:p w14:paraId="0F120512" w14:textId="77777777" w:rsidR="00524100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F2F030" w14:textId="77777777" w:rsidR="00524100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4.2F</w:t>
            </w:r>
          </w:p>
          <w:p w14:paraId="32D18E18" w14:textId="597C9B58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compare and order decimals using concrete and visual models to the hundredths. </w:t>
            </w:r>
          </w:p>
        </w:tc>
      </w:tr>
      <w:tr w:rsidR="006D72C7" w:rsidRPr="006D72C7" w14:paraId="56D43808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6F4F28A7" w14:textId="0488F83E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2C</w:t>
            </w:r>
          </w:p>
        </w:tc>
        <w:tc>
          <w:tcPr>
            <w:tcW w:w="4281" w:type="dxa"/>
          </w:tcPr>
          <w:p w14:paraId="4AD78907" w14:textId="48620BB5" w:rsidR="00144389" w:rsidRPr="006D72C7" w:rsidRDefault="0047418E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round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tenths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hundredths.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029DA8B2" w14:textId="77777777" w:rsidR="006D0F71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4.2D</w:t>
            </w:r>
          </w:p>
          <w:p w14:paraId="19B092EE" w14:textId="72186DE2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round whole numbers to a given place value through the hundred </w:t>
            </w:r>
            <w:proofErr w:type="spellStart"/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thousands</w:t>
            </w:r>
            <w:proofErr w:type="spellEnd"/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place. </w:t>
            </w:r>
          </w:p>
          <w:p w14:paraId="12DE3809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7F38B" w14:textId="77777777" w:rsidR="00524100" w:rsidRPr="006D72C7" w:rsidRDefault="0052410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4.4G</w:t>
            </w:r>
          </w:p>
          <w:p w14:paraId="177DF95E" w14:textId="496D2FF4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round to the nearest 10, 100, or 1,000 or use compatible numbers to estimate solutions involving whole numbers. </w:t>
            </w:r>
          </w:p>
        </w:tc>
      </w:tr>
      <w:tr w:rsidR="006D72C7" w:rsidRPr="006D72C7" w14:paraId="07C0FA30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3B9891F9" w14:textId="64E41E47" w:rsidR="006D0F71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D0F71" w:rsidRPr="006D72C7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6724BF04" w14:textId="30E27EAA" w:rsidR="006D0F71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operations.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develop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strategies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methods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positive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rational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computations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efficiency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accuracy.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51957C91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114AAEF9" w14:textId="76822139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3A</w:t>
            </w:r>
          </w:p>
        </w:tc>
        <w:tc>
          <w:tcPr>
            <w:tcW w:w="4281" w:type="dxa"/>
          </w:tcPr>
          <w:p w14:paraId="79274E63" w14:textId="122D36CA" w:rsidR="00144389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estimate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determine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solutions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real-world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involving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addition,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subtraction,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multiplication,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division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306F25D8" w14:textId="77777777" w:rsidR="004E5329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4.4A</w:t>
            </w:r>
          </w:p>
          <w:p w14:paraId="7C7D3EAE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 and subtract whole numbers and decimals to the hundredths place using the standard algorithm. </w:t>
            </w:r>
          </w:p>
          <w:p w14:paraId="68CE68C0" w14:textId="5D80C76A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7A81577D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6ED8B950" w14:textId="5F55E66E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3B</w:t>
            </w:r>
          </w:p>
        </w:tc>
        <w:tc>
          <w:tcPr>
            <w:tcW w:w="4281" w:type="dxa"/>
          </w:tcPr>
          <w:p w14:paraId="0B4A2ED2" w14:textId="347F9BA3" w:rsidR="00144389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multiply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fluency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three-digit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algorithm.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37AF5A9" w14:textId="77777777" w:rsidR="004E5329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4.4B</w:t>
            </w:r>
          </w:p>
          <w:p w14:paraId="24A163B3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determine products of a number and 10 or 100 using properties of operations and place value understandings. </w:t>
            </w:r>
          </w:p>
          <w:p w14:paraId="5412972B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FF4ECD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4.4C</w:t>
            </w:r>
          </w:p>
          <w:p w14:paraId="768F7A2B" w14:textId="18EF22FC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the product of 2 two-digit numbers using arrays, area models, or equations, including perfect squares through 15 by 15. </w:t>
            </w:r>
          </w:p>
          <w:p w14:paraId="291DCFFA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480CF2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4.4D</w:t>
            </w:r>
          </w:p>
          <w:p w14:paraId="1D0C59DF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use strategies and algorithms, including the standard algorithm, to multiply up to a four-digit number by a one-digit number and to multiply a two-digit number by a two- digit number. Strategies may include mental math, partial products, and the commutative, associative, and distributive properties. </w:t>
            </w:r>
          </w:p>
          <w:p w14:paraId="28F75A59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12E843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4.4H</w:t>
            </w:r>
          </w:p>
          <w:p w14:paraId="7E4A1129" w14:textId="5A4C0F0D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with fluency one- and two-step problems involving multiplication and division, including interpreting remainders. </w:t>
            </w:r>
          </w:p>
        </w:tc>
      </w:tr>
      <w:tr w:rsidR="006D72C7" w:rsidRPr="006D72C7" w14:paraId="750669ED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333E8D25" w14:textId="2E6C0440" w:rsidR="006C2B03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lastRenderedPageBreak/>
              <w:t>5.</w:t>
            </w:r>
            <w:r w:rsidR="006C2B03" w:rsidRPr="006D72C7">
              <w:rPr>
                <w:rFonts w:cstheme="minorHAnsi"/>
                <w:color w:val="000000" w:themeColor="text1"/>
              </w:rPr>
              <w:t>3C</w:t>
            </w:r>
          </w:p>
        </w:tc>
        <w:tc>
          <w:tcPr>
            <w:tcW w:w="4281" w:type="dxa"/>
          </w:tcPr>
          <w:p w14:paraId="01B9A627" w14:textId="260F1370" w:rsidR="006C2B03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proficiency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quotients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four-digit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dividend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divisor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strategies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algorithm.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5576A6F3" w14:textId="77777777" w:rsidR="006C2B03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4.4E</w:t>
            </w:r>
          </w:p>
          <w:p w14:paraId="5E9AE3D8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the quotient of up to a four-digit whole number divided by a one- digit whole number using arrays, area models, or equations. </w:t>
            </w:r>
          </w:p>
          <w:p w14:paraId="5A71A74D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D0F147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4.4F</w:t>
            </w:r>
          </w:p>
          <w:p w14:paraId="10B0CA99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use strategies and algorithms, including the standard algorithm, to divide up to a four-digit dividend by a one-digit </w:t>
            </w:r>
          </w:p>
          <w:p w14:paraId="06DED05E" w14:textId="011A7EFC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divisor.</w:t>
            </w:r>
          </w:p>
          <w:p w14:paraId="7086353A" w14:textId="77777777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CAB7ED" w14:textId="77777777" w:rsidR="00524100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4.4H</w:t>
            </w:r>
          </w:p>
          <w:p w14:paraId="4A27D440" w14:textId="50B394A0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with fluency one- and two-step problems involving multiplication and division, including interpreting remainders. </w:t>
            </w:r>
          </w:p>
        </w:tc>
      </w:tr>
      <w:tr w:rsidR="006D72C7" w:rsidRPr="006D72C7" w14:paraId="2766C43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50CA501F" w14:textId="7248117A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3D</w:t>
            </w:r>
          </w:p>
        </w:tc>
        <w:tc>
          <w:tcPr>
            <w:tcW w:w="4281" w:type="dxa"/>
          </w:tcPr>
          <w:p w14:paraId="7C708B0D" w14:textId="1EE1AE86" w:rsidR="00C409DB" w:rsidRPr="006D72C7" w:rsidRDefault="0052410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multiplication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products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hundredths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models,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models.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0493711B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794C82B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61379971" w14:textId="3622CC0E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3E</w:t>
            </w:r>
          </w:p>
        </w:tc>
        <w:tc>
          <w:tcPr>
            <w:tcW w:w="4281" w:type="dxa"/>
          </w:tcPr>
          <w:p w14:paraId="2D0676B1" w14:textId="195A0476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products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hundredths,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situations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involving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money,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strategies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based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place-value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understandings,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properties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operations,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relationship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multiplication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C043AB1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4F5D3145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474A5087" w14:textId="0D5E8CF0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3F</w:t>
            </w:r>
          </w:p>
        </w:tc>
        <w:tc>
          <w:tcPr>
            <w:tcW w:w="4281" w:type="dxa"/>
          </w:tcPr>
          <w:p w14:paraId="090022DD" w14:textId="5698ED2B" w:rsidR="00C409DB" w:rsidRPr="006D72C7" w:rsidRDefault="0052410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quotients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hundredths,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up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four-digit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dividends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two-digit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divisors,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models,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3D30F3" w:rsidRPr="006D72C7">
              <w:rPr>
                <w:rFonts w:cstheme="minorHAnsi"/>
                <w:color w:val="000000" w:themeColor="text1"/>
                <w:shd w:val="clear" w:color="auto" w:fill="FFFFFF"/>
              </w:rPr>
              <w:t>models.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5462743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604EBC09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0CDF198C" w14:textId="32CA0EA5" w:rsidR="006B1CA0" w:rsidRPr="006D72C7" w:rsidRDefault="006B1CA0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lastRenderedPageBreak/>
              <w:t>5.3G</w:t>
            </w:r>
          </w:p>
        </w:tc>
        <w:tc>
          <w:tcPr>
            <w:tcW w:w="4281" w:type="dxa"/>
          </w:tcPr>
          <w:p w14:paraId="65E3BD6A" w14:textId="2360FDE2" w:rsidR="006B1CA0" w:rsidRPr="006D72C7" w:rsidRDefault="003D30F3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quotients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hundredths,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four-digit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dividends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two-digit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divisors,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strategies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algorithms,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algorithm.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CE67621" w14:textId="77777777" w:rsidR="006B1CA0" w:rsidRPr="006D72C7" w:rsidRDefault="006B1CA0" w:rsidP="006B1C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1AD72C6C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3CA64FD9" w14:textId="5DE11754" w:rsidR="006B1CA0" w:rsidRPr="006D72C7" w:rsidRDefault="006B1CA0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5.3H</w:t>
            </w:r>
          </w:p>
        </w:tc>
        <w:tc>
          <w:tcPr>
            <w:tcW w:w="4281" w:type="dxa"/>
          </w:tcPr>
          <w:p w14:paraId="53520F46" w14:textId="2802818C" w:rsidR="006B1CA0" w:rsidRPr="006D72C7" w:rsidRDefault="003D30F3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addition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subtraction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unequal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denominators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referring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same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properties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operations.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1CDC983E" w14:textId="77777777" w:rsidR="006B1CA0" w:rsidRPr="006D72C7" w:rsidRDefault="00524100" w:rsidP="006B1C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4.3E</w:t>
            </w:r>
          </w:p>
          <w:p w14:paraId="0E20C94C" w14:textId="417B4F14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and solve addition and subtraction of fractions with equal denominators using objects and pictorial models that build to the number line and properties of operations. </w:t>
            </w:r>
          </w:p>
        </w:tc>
      </w:tr>
      <w:tr w:rsidR="006D72C7" w:rsidRPr="006D72C7" w14:paraId="2A0A82E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58F67D1A" w14:textId="4AFB2233" w:rsidR="006B1CA0" w:rsidRPr="006D72C7" w:rsidRDefault="006B1CA0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5.3I</w:t>
            </w:r>
          </w:p>
        </w:tc>
        <w:tc>
          <w:tcPr>
            <w:tcW w:w="4281" w:type="dxa"/>
          </w:tcPr>
          <w:p w14:paraId="032A2DFC" w14:textId="236140A5" w:rsidR="006B1CA0" w:rsidRPr="006D72C7" w:rsidRDefault="003D30F3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multiplication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that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refers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same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0432C05E" w14:textId="77777777" w:rsidR="006B1CA0" w:rsidRPr="006D72C7" w:rsidRDefault="006B1CA0" w:rsidP="006B1C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1740EF45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11AA1462" w14:textId="20A54A0A" w:rsidR="006B1CA0" w:rsidRPr="006D72C7" w:rsidRDefault="006B1CA0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5.3J</w:t>
            </w:r>
          </w:p>
        </w:tc>
        <w:tc>
          <w:tcPr>
            <w:tcW w:w="4281" w:type="dxa"/>
          </w:tcPr>
          <w:p w14:paraId="44DCACC6" w14:textId="1D2417FB" w:rsidR="006B1CA0" w:rsidRPr="006D72C7" w:rsidRDefault="003D30F3" w:rsidP="003D30F3">
            <w:pPr>
              <w:tabs>
                <w:tab w:val="left" w:pos="1494"/>
              </w:tabs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division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division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such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1/3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÷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÷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1/3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0DCF21B" w14:textId="77777777" w:rsidR="006B1CA0" w:rsidRPr="006D72C7" w:rsidRDefault="006B1CA0" w:rsidP="006B1C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672C7D9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74ACA4EF" w14:textId="6CEF256A" w:rsidR="006B1CA0" w:rsidRPr="006D72C7" w:rsidRDefault="006B1CA0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5.3K</w:t>
            </w:r>
          </w:p>
        </w:tc>
        <w:tc>
          <w:tcPr>
            <w:tcW w:w="4281" w:type="dxa"/>
          </w:tcPr>
          <w:p w14:paraId="1E406434" w14:textId="3C23D8FD" w:rsidR="006B1CA0" w:rsidRPr="006D72C7" w:rsidRDefault="003D30F3" w:rsidP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add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subtract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positive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rational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fluently.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2070AC82" w14:textId="77777777" w:rsidR="006B1CA0" w:rsidRPr="006D72C7" w:rsidRDefault="00524100" w:rsidP="006B1C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4.3F</w:t>
            </w:r>
          </w:p>
          <w:p w14:paraId="2750F0A4" w14:textId="30E429C9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evaluate the reasonableness of sums and differences of fractions using benchmark fractions 0, 1/4, 1/2, 3/4, and 1, referring to the same whole. </w:t>
            </w:r>
          </w:p>
        </w:tc>
      </w:tr>
      <w:tr w:rsidR="006D72C7" w:rsidRPr="006D72C7" w14:paraId="7220D60F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7107FE25" w14:textId="6E9DB434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3</w:t>
            </w:r>
            <w:r w:rsidRPr="006D72C7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4281" w:type="dxa"/>
          </w:tcPr>
          <w:p w14:paraId="5AADB505" w14:textId="03F6D227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divide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55066A17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7B496207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7801C55E" w14:textId="3188C889" w:rsidR="006D0F71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D0F71" w:rsidRPr="006D72C7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76FDA254" w14:textId="46583588" w:rsidR="006D0F71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Algebraic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reasoning.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develop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concepts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expressions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equations.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5FD25D4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4942ADF0" w14:textId="01C32257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4A</w:t>
            </w:r>
          </w:p>
        </w:tc>
        <w:tc>
          <w:tcPr>
            <w:tcW w:w="4281" w:type="dxa"/>
          </w:tcPr>
          <w:p w14:paraId="1E17B2B8" w14:textId="019FB0C0" w:rsidR="00144389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identify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prime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composite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651132AF" w14:textId="0038985A" w:rsidR="006D0F71" w:rsidRPr="006D72C7" w:rsidRDefault="006D0F71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51E9BB60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4508638" w14:textId="1676AA6B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4B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039D2A2" w14:textId="3AF7D33A" w:rsidR="00144389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multi-step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involving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four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operations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equations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letter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unknown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quantity.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9CF7374" w14:textId="77777777" w:rsidR="004E5329" w:rsidRPr="006D72C7" w:rsidRDefault="0052410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4.5A</w:t>
            </w:r>
          </w:p>
          <w:p w14:paraId="44F3A40F" w14:textId="0FF3AF5B" w:rsidR="00524100" w:rsidRPr="006D72C7" w:rsidRDefault="0052410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multi-step problems involving the four operations with whole numbers using strip diagrams and equations with a letter standing for the unknown quantity. </w:t>
            </w:r>
          </w:p>
        </w:tc>
      </w:tr>
      <w:tr w:rsidR="006D72C7" w:rsidRPr="006D72C7" w14:paraId="4F82AA8B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964E839" w14:textId="4D53ABAD" w:rsidR="004F73D4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4F73D4" w:rsidRPr="006D72C7">
              <w:rPr>
                <w:rFonts w:cstheme="minorHAnsi"/>
                <w:color w:val="000000" w:themeColor="text1"/>
              </w:rPr>
              <w:t>4C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F2DD708" w14:textId="1820200D" w:rsidR="004F73D4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generate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pattern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given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rule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y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ax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y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x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+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8644975" w14:textId="77777777" w:rsidR="004F73D4" w:rsidRPr="006D72C7" w:rsidRDefault="00DA61F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4.5B</w:t>
            </w:r>
          </w:p>
          <w:p w14:paraId="0C9F1F5B" w14:textId="302827BA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problems using an input-output table and numerical expressions to generate a number pattern that follows a given rule representing the relationship of the values in the resulting sequence and their position in the sequence. </w:t>
            </w:r>
          </w:p>
        </w:tc>
      </w:tr>
      <w:tr w:rsidR="006D72C7" w:rsidRPr="006D72C7" w14:paraId="1B2C6558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CE50976" w14:textId="4AE1DEFD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4D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9A8E78E" w14:textId="4AE82174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recognize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difference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between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additive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multiplicative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patterns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given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table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8A4E54B" w14:textId="77777777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4.5B</w:t>
            </w:r>
          </w:p>
          <w:p w14:paraId="5FC81DCF" w14:textId="18FD5D11" w:rsidR="00C409DB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represent problems using an input-output table and numerical expressions to generate a number pattern that follows a given rule representing the relationship of the values in the resulting sequence and their position in the sequence.</w:t>
            </w:r>
          </w:p>
        </w:tc>
      </w:tr>
      <w:tr w:rsidR="006D72C7" w:rsidRPr="006D72C7" w14:paraId="597B7AFE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512FB94" w14:textId="33ACFDB7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4E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344A35A2" w14:textId="26B7CDE1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describe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meaning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parentheses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brackets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expression.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DF84BAA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5514A31E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5EF4B31" w14:textId="00162A54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lastRenderedPageBreak/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4F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382468C6" w14:textId="7DEEA805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simplify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expressions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that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not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involve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exponents,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levels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grouping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7D442D4" w14:textId="77777777" w:rsidR="00C409DB" w:rsidRPr="006D72C7" w:rsidRDefault="00C409DB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5BB2B6B5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C98780A" w14:textId="760C3EB0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4G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04219F0" w14:textId="660E3E37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concrete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objects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pictorial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models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develop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formulas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rectangular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prism,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special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V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l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="00DA61F0" w:rsidRPr="006D72C7">
              <w:rPr>
                <w:rFonts w:cstheme="minorHAnsi"/>
                <w:color w:val="000000" w:themeColor="text1"/>
                <w:shd w:val="clear" w:color="auto" w:fill="FFFFFF"/>
              </w:rPr>
              <w:t>×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w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DA61F0" w:rsidRPr="006D72C7">
              <w:rPr>
                <w:rFonts w:cstheme="minorHAnsi"/>
                <w:color w:val="000000" w:themeColor="text1"/>
                <w:shd w:val="clear" w:color="auto" w:fill="FFFFFF"/>
              </w:rPr>
              <w:t>×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h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V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DA61F0" w:rsidRPr="006D72C7">
              <w:rPr>
                <w:rFonts w:cstheme="minorHAnsi"/>
                <w:color w:val="000000" w:themeColor="text1"/>
                <w:shd w:val="clear" w:color="auto" w:fill="FFFFFF"/>
              </w:rPr>
              <w:t>×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DA61F0" w:rsidRPr="006D72C7">
              <w:rPr>
                <w:rFonts w:cstheme="minorHAnsi"/>
                <w:color w:val="000000" w:themeColor="text1"/>
                <w:shd w:val="clear" w:color="auto" w:fill="FFFFFF"/>
              </w:rPr>
              <w:t>×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V</w:t>
            </w:r>
            <w:r w:rsidR="00524100" w:rsidRPr="006D72C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=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D72C7">
              <w:rPr>
                <w:rFonts w:cstheme="minorHAnsi"/>
                <w:i/>
                <w:iCs/>
                <w:color w:val="000000" w:themeColor="text1"/>
              </w:rPr>
              <w:t>Bh</w:t>
            </w:r>
            <w:proofErr w:type="spellEnd"/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).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96901A7" w14:textId="77777777" w:rsidR="00C409DB" w:rsidRPr="006D72C7" w:rsidRDefault="00DA61F0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4.5C</w:t>
            </w:r>
          </w:p>
          <w:p w14:paraId="02E9BADF" w14:textId="1CB7824C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use models to determine the formulas for the perimeter of a rectangle (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 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+ 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 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 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+ 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w 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2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 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+ 2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), including the special form for perimeter of a square (4</w:t>
            </w:r>
            <w:r w:rsidRPr="006D72C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and the area of a rectangle (l × w). </w:t>
            </w:r>
          </w:p>
        </w:tc>
      </w:tr>
      <w:tr w:rsidR="006D72C7" w:rsidRPr="006D72C7" w14:paraId="56AA12EA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F889C02" w14:textId="4C534134" w:rsidR="00C409DB" w:rsidRPr="006D72C7" w:rsidRDefault="006B1CA0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4H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6D5DF74" w14:textId="4B75B6B2" w:rsidR="00C409DB" w:rsidRPr="006D72C7" w:rsidRDefault="003D30F3" w:rsidP="00C409DB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perimeter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and/or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06CEC1D" w14:textId="77777777" w:rsidR="00C409DB" w:rsidRPr="006D72C7" w:rsidRDefault="00DA61F0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4.5D</w:t>
            </w:r>
          </w:p>
          <w:p w14:paraId="15EA401B" w14:textId="2DFDDB53" w:rsidR="00DA61F0" w:rsidRPr="006D72C7" w:rsidRDefault="00DA61F0" w:rsidP="00C409D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problems related to perimeter and area of rectangles where dimensions are whole numbers. </w:t>
            </w:r>
          </w:p>
        </w:tc>
      </w:tr>
      <w:tr w:rsidR="006D72C7" w:rsidRPr="006D72C7" w14:paraId="25340B30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4D183805" w14:textId="664A09DF" w:rsidR="006D0F71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D0F71" w:rsidRPr="006D72C7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3529F1F5" w14:textId="405AE126" w:rsidR="006D0F71" w:rsidRPr="006D72C7" w:rsidRDefault="003D30F3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Geometry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classify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two-dimensional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figures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attributes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properties.</w:t>
            </w:r>
          </w:p>
        </w:tc>
      </w:tr>
      <w:tr w:rsidR="006D72C7" w:rsidRPr="006D72C7" w14:paraId="49DF2245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589DF957" w14:textId="09449D16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5A</w:t>
            </w:r>
          </w:p>
        </w:tc>
        <w:tc>
          <w:tcPr>
            <w:tcW w:w="4281" w:type="dxa"/>
          </w:tcPr>
          <w:p w14:paraId="3F7374B1" w14:textId="7473C197" w:rsidR="00144389" w:rsidRPr="006D72C7" w:rsidRDefault="00C81EED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classify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two-dimensional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figures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hierarchy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sets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subsets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organizers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based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their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attributes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properties.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4041E758" w14:textId="77777777" w:rsidR="006D0F71" w:rsidRPr="006D72C7" w:rsidRDefault="00DA61F0" w:rsidP="006D0F7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4.6A</w:t>
            </w:r>
          </w:p>
          <w:p w14:paraId="6C711929" w14:textId="7ACF0EB2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classify and sort two- and three-dimensional figures, including cones, cylinders, spheres, triangular and rectangular prisms, and cubes, based on attributes using formal geometric language. </w:t>
            </w:r>
          </w:p>
        </w:tc>
      </w:tr>
      <w:tr w:rsidR="006D72C7" w:rsidRPr="006D72C7" w14:paraId="20347720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5857D6C4" w14:textId="2DB25571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3CD70701" w14:textId="341E4B2D" w:rsidR="00144389" w:rsidRPr="006D72C7" w:rsidRDefault="007749A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Geometry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understand,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recognize,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quantify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4A84F938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17CABE39" w14:textId="50CA974C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6A</w:t>
            </w:r>
          </w:p>
        </w:tc>
        <w:tc>
          <w:tcPr>
            <w:tcW w:w="4281" w:type="dxa"/>
          </w:tcPr>
          <w:p w14:paraId="57F06201" w14:textId="11DD8C29" w:rsidR="00144389" w:rsidRPr="006D72C7" w:rsidRDefault="007749A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recognize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side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length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having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three-dimensional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figure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units)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needed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fill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gaps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overlaps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possible.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0B842176" w14:textId="77777777" w:rsidR="00144389" w:rsidRPr="006D72C7" w:rsidRDefault="00DA61F0" w:rsidP="006D0F7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2.9F</w:t>
            </w:r>
          </w:p>
          <w:p w14:paraId="7F5A6942" w14:textId="1033C50E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use concrete models of square units to find the area of a rectangle by covering it with no gaps or overlaps, counting to find the total number of square units, and describing the measurement using a number and the unit .</w:t>
            </w:r>
          </w:p>
        </w:tc>
      </w:tr>
      <w:tr w:rsidR="006D72C7" w:rsidRPr="006D72C7" w14:paraId="1E61D735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5D734E97" w14:textId="396858B4" w:rsidR="00C409DB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C409DB" w:rsidRPr="006D72C7">
              <w:rPr>
                <w:rFonts w:cstheme="minorHAnsi"/>
                <w:color w:val="000000" w:themeColor="text1"/>
              </w:rPr>
              <w:t>6B</w:t>
            </w:r>
          </w:p>
        </w:tc>
        <w:tc>
          <w:tcPr>
            <w:tcW w:w="4281" w:type="dxa"/>
          </w:tcPr>
          <w:p w14:paraId="2B9AE8F9" w14:textId="47DAAB9D" w:rsidR="00C409DB" w:rsidRPr="006D72C7" w:rsidRDefault="007749A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determine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volume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rectangular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prism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whole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side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lengths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related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layers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times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cubes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area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base.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117CE1E9" w14:textId="77777777" w:rsidR="00C409DB" w:rsidRPr="006D72C7" w:rsidRDefault="00DA61F0" w:rsidP="006D0F7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3.6C</w:t>
            </w:r>
          </w:p>
          <w:p w14:paraId="70E8646F" w14:textId="5AA12582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determine the area of rectangles with whole number side lengths in problems using multiplication related to the number of rows times the number of unit squares in each row. </w:t>
            </w:r>
          </w:p>
        </w:tc>
      </w:tr>
      <w:tr w:rsidR="006D72C7" w:rsidRPr="006D72C7" w14:paraId="13D97A96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6ED9CA78" w14:textId="69FD03A4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34394359" w14:textId="18B274CD" w:rsidR="00144389" w:rsidRPr="006D72C7" w:rsidRDefault="007749A1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Geometry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select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appropriate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units,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strategies,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tools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involving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measurement.</w:t>
            </w:r>
          </w:p>
        </w:tc>
      </w:tr>
      <w:tr w:rsidR="006D72C7" w:rsidRPr="006D72C7" w14:paraId="1C4107A2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19408A63" w14:textId="4662C74D" w:rsidR="00144389" w:rsidRPr="006D72C7" w:rsidRDefault="006B1CA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144389" w:rsidRPr="006D72C7">
              <w:rPr>
                <w:rFonts w:cstheme="minorHAnsi"/>
                <w:color w:val="000000" w:themeColor="text1"/>
              </w:rPr>
              <w:t>7A</w:t>
            </w:r>
          </w:p>
        </w:tc>
        <w:tc>
          <w:tcPr>
            <w:tcW w:w="4281" w:type="dxa"/>
          </w:tcPr>
          <w:p w14:paraId="5C09ACCA" w14:textId="4BE8E31D" w:rsidR="00144389" w:rsidRPr="006D72C7" w:rsidRDefault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Style w:val="newchar"/>
                <w:rFonts w:cstheme="minorHAnsi"/>
                <w:color w:val="000000" w:themeColor="text1"/>
              </w:rPr>
              <w:t>solve</w:t>
            </w:r>
            <w:r w:rsidRPr="006D72C7">
              <w:rPr>
                <w:rStyle w:val="newchar"/>
                <w:rFonts w:cstheme="minorHAnsi"/>
                <w:color w:val="000000" w:themeColor="text1"/>
              </w:rPr>
              <w:t xml:space="preserve"> </w:t>
            </w:r>
            <w:r w:rsidR="007749A1" w:rsidRPr="006D72C7">
              <w:rPr>
                <w:rStyle w:val="newchar"/>
                <w:rFonts w:cstheme="minorHAnsi"/>
                <w:color w:val="000000" w:themeColor="text1"/>
              </w:rPr>
              <w:t>problems</w:t>
            </w:r>
            <w:r w:rsidRPr="006D72C7">
              <w:rPr>
                <w:rStyle w:val="newchar"/>
                <w:rFonts w:cstheme="minorHAnsi"/>
                <w:color w:val="000000" w:themeColor="text1"/>
              </w:rPr>
              <w:t xml:space="preserve"> </w:t>
            </w:r>
            <w:r w:rsidR="007749A1" w:rsidRPr="006D72C7">
              <w:rPr>
                <w:rStyle w:val="newchar"/>
                <w:rFonts w:cstheme="minorHAnsi"/>
                <w:color w:val="000000" w:themeColor="text1"/>
              </w:rPr>
              <w:t>by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calculat</w:t>
            </w:r>
            <w:r w:rsidR="007749A1" w:rsidRPr="006D72C7">
              <w:rPr>
                <w:rStyle w:val="newchar"/>
                <w:rFonts w:cstheme="minorHAnsi"/>
                <w:color w:val="000000" w:themeColor="text1"/>
              </w:rPr>
              <w:t>ing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conversions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within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system,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customary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metric.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29D80A7C" w14:textId="77777777" w:rsidR="00144389" w:rsidRPr="006D72C7" w:rsidRDefault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4.8A</w:t>
            </w:r>
          </w:p>
          <w:p w14:paraId="6B7A797A" w14:textId="64A9E151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identify relative sizes of measurement units within the customary and metric systems. </w:t>
            </w:r>
          </w:p>
          <w:p w14:paraId="6435BA90" w14:textId="77777777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3B728E" w14:textId="77777777" w:rsidR="00DA61F0" w:rsidRPr="006D72C7" w:rsidRDefault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4.8B</w:t>
            </w:r>
          </w:p>
          <w:p w14:paraId="0FE327BE" w14:textId="77777777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convert measurements within the same measurement system, customary or metric, from a smaller unit into a larger unit or a larger unit into a smaller unit when given other equivalent measures represented in a table. </w:t>
            </w:r>
          </w:p>
          <w:p w14:paraId="5AEFC49C" w14:textId="77777777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CA5D24" w14:textId="18785208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4.8C</w:t>
            </w:r>
          </w:p>
          <w:p w14:paraId="7A369D64" w14:textId="39ACC56A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problems that deal with measurements of length, intervals of time, liquid volumes, mass, and money using addition, subtraction, multiplication, or division as appropriate. </w:t>
            </w:r>
          </w:p>
        </w:tc>
      </w:tr>
      <w:tr w:rsidR="006D72C7" w:rsidRPr="006D72C7" w14:paraId="4D07D16F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12BB0E0A" w14:textId="2D9E0196" w:rsidR="004E5329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lastRenderedPageBreak/>
              <w:t>5.</w:t>
            </w:r>
            <w:r w:rsidR="004E5329" w:rsidRPr="006D72C7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2D1656AC" w14:textId="2BCF3751" w:rsidR="004E5329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Geometry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identify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locations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coordinate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plane.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760381FD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FFA7E12" w14:textId="6AABED23" w:rsidR="004E5329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4E5329" w:rsidRPr="006D72C7">
              <w:rPr>
                <w:rFonts w:cstheme="minorHAnsi"/>
                <w:color w:val="000000" w:themeColor="text1"/>
              </w:rPr>
              <w:t>8A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7C33DDA" w14:textId="287C4DE8" w:rsidR="004E5329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describe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key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attributes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coordinate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plane,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perpendicular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lines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(axes)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where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intersection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(origin)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lines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coincides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zero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each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line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given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point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(0,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0);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x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-coordinate,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first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pair,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indicates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movement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parallel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x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-axis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starting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origin;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y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-coordinate,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second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indicates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movement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parallel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i/>
                <w:iCs/>
                <w:color w:val="000000" w:themeColor="text1"/>
              </w:rPr>
              <w:t>y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-axis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starting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origin.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020E19F" w14:textId="77777777" w:rsidR="004E5329" w:rsidRPr="006D72C7" w:rsidRDefault="00DA61F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3.7A</w:t>
            </w:r>
          </w:p>
          <w:p w14:paraId="68288858" w14:textId="26566000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fractions of halves, fourths, and eighths as distances from zero on a number line. </w:t>
            </w:r>
          </w:p>
        </w:tc>
      </w:tr>
      <w:tr w:rsidR="006D72C7" w:rsidRPr="006D72C7" w14:paraId="617890C4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3A4D849" w14:textId="25AA7EB0" w:rsidR="007563F6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8B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60A46B4" w14:textId="5FBC9F79" w:rsidR="007563F6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describe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pairs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first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quadrant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coordinate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plane.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72A9DEB" w14:textId="77777777" w:rsidR="00DA61F0" w:rsidRPr="006D72C7" w:rsidRDefault="00DA61F0" w:rsidP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3.7A</w:t>
            </w:r>
          </w:p>
          <w:p w14:paraId="03474D99" w14:textId="58F8F93E" w:rsidR="007563F6" w:rsidRPr="006D72C7" w:rsidRDefault="00DA61F0" w:rsidP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represent fractions of halves, fourths, and eighths as distances from zero on a number line.</w:t>
            </w:r>
          </w:p>
        </w:tc>
      </w:tr>
      <w:tr w:rsidR="006D72C7" w:rsidRPr="006D72C7" w14:paraId="264F0E33" w14:textId="77777777" w:rsidTr="00871105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300CFFE" w14:textId="39B0016C" w:rsidR="00A436F2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A436F2" w:rsidRPr="006D72C7">
              <w:rPr>
                <w:rFonts w:cstheme="minorHAnsi"/>
                <w:color w:val="000000" w:themeColor="text1"/>
              </w:rPr>
              <w:t>8</w:t>
            </w:r>
            <w:r w:rsidR="007563F6" w:rsidRPr="006D72C7"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1380F07" w14:textId="0649293E" w:rsidR="00A436F2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first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quadrant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coordinate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plane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ordered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pairs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arising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from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real-world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those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generated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number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patterns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found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input-output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table.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627E9431" w14:textId="77777777" w:rsidR="00DA61F0" w:rsidRPr="006D72C7" w:rsidRDefault="00DA61F0" w:rsidP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3.7A</w:t>
            </w:r>
          </w:p>
          <w:p w14:paraId="7EA54B84" w14:textId="2D07FF62" w:rsidR="00A436F2" w:rsidRPr="006D72C7" w:rsidRDefault="00DA61F0" w:rsidP="00DA61F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represent fractions of halves, fourths, and eighths as distances from zero on a number line.</w:t>
            </w:r>
          </w:p>
        </w:tc>
      </w:tr>
      <w:tr w:rsidR="006D72C7" w:rsidRPr="006D72C7" w14:paraId="331CF8CD" w14:textId="77777777" w:rsidTr="00871105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7B4C1440" w14:textId="3C3F16D6" w:rsidR="004E5329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C2B03" w:rsidRPr="006D72C7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30B1E14C" w14:textId="71877F2D" w:rsidR="004E5329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analysis.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collecting,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organizing,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displaying,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interpreting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24B0F2BF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7981A24B" w14:textId="70D4C285" w:rsidR="004E5329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C2B03" w:rsidRPr="006D72C7">
              <w:rPr>
                <w:rFonts w:cstheme="minorHAnsi"/>
                <w:color w:val="000000" w:themeColor="text1"/>
              </w:rPr>
              <w:t>9</w:t>
            </w:r>
            <w:r w:rsidR="004E5329" w:rsidRPr="006D72C7">
              <w:rPr>
                <w:rFonts w:cstheme="minorHAnsi"/>
                <w:color w:val="000000" w:themeColor="text1"/>
              </w:rPr>
              <w:t>A</w:t>
            </w:r>
          </w:p>
        </w:tc>
        <w:tc>
          <w:tcPr>
            <w:tcW w:w="4281" w:type="dxa"/>
          </w:tcPr>
          <w:p w14:paraId="7D3BFE92" w14:textId="76D634BF" w:rsidR="004E5329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categorical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frequency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tables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numerical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sets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measurements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fractions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decimals,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with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dot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plots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stem-and-leaf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plots.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57ECD957" w14:textId="77777777" w:rsidR="004E5329" w:rsidRPr="006D72C7" w:rsidRDefault="00DA61F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4.9A</w:t>
            </w:r>
          </w:p>
          <w:p w14:paraId="39664D51" w14:textId="27D88AFA" w:rsidR="00DA61F0" w:rsidRPr="006D72C7" w:rsidRDefault="00DA61F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 data on a frequency table, dot plot, or stem-and-leaf plot marked with whole numbers and fractions. </w:t>
            </w:r>
          </w:p>
        </w:tc>
      </w:tr>
      <w:tr w:rsidR="006D72C7" w:rsidRPr="006D72C7" w14:paraId="2229D37B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164C50B2" w14:textId="1681584C" w:rsidR="006B1CA0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5.9B</w:t>
            </w:r>
          </w:p>
        </w:tc>
        <w:tc>
          <w:tcPr>
            <w:tcW w:w="4281" w:type="dxa"/>
          </w:tcPr>
          <w:p w14:paraId="08C0831A" w14:textId="1EB70B97" w:rsidR="006B1CA0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represent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discrete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paired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scatterplot.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5C722607" w14:textId="77777777" w:rsidR="006B1CA0" w:rsidRPr="006D72C7" w:rsidRDefault="006B1CA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D72C7" w:rsidRPr="006D72C7" w14:paraId="257B995B" w14:textId="77777777" w:rsidTr="00871105">
        <w:tc>
          <w:tcPr>
            <w:tcW w:w="708" w:type="dxa"/>
            <w:tcBorders>
              <w:left w:val="thinThickSmallGap" w:sz="24" w:space="0" w:color="auto"/>
            </w:tcBorders>
          </w:tcPr>
          <w:p w14:paraId="335D4674" w14:textId="5A7DF11B" w:rsidR="004E5329" w:rsidRPr="006D72C7" w:rsidRDefault="006B1CA0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6C2B03" w:rsidRPr="006D72C7">
              <w:rPr>
                <w:rFonts w:cstheme="minorHAnsi"/>
                <w:color w:val="000000" w:themeColor="text1"/>
              </w:rPr>
              <w:t>9</w:t>
            </w:r>
            <w:r w:rsidRPr="006D72C7"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4281" w:type="dxa"/>
          </w:tcPr>
          <w:p w14:paraId="1C64AB68" w14:textId="68AF229F" w:rsidR="004E5329" w:rsidRPr="006D72C7" w:rsidRDefault="007749A1" w:rsidP="004E5329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solve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one-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two-step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problems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data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from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frequency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table,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dot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plot,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graph,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stem-and-leaf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plot,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scatterplot.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7F3297F4" w14:textId="77777777" w:rsidR="004E5329" w:rsidRPr="006D72C7" w:rsidRDefault="00DA61F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4.9B</w:t>
            </w:r>
          </w:p>
          <w:p w14:paraId="5ADB2DDF" w14:textId="3655D70F" w:rsidR="00DA61F0" w:rsidRPr="006D72C7" w:rsidRDefault="00DA61F0" w:rsidP="004E532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solve one- and two-step problems using data in whole number, decimal, and fraction form in a frequency table, dot plot, or stem-and-leaf plot. </w:t>
            </w:r>
          </w:p>
        </w:tc>
      </w:tr>
      <w:tr w:rsidR="006D72C7" w:rsidRPr="006D72C7" w14:paraId="6EC9A77D" w14:textId="77777777" w:rsidTr="00524100">
        <w:tc>
          <w:tcPr>
            <w:tcW w:w="708" w:type="dxa"/>
            <w:tcBorders>
              <w:top w:val="thinThickThinSmallGap" w:sz="24" w:space="0" w:color="auto"/>
              <w:left w:val="thinThickSmallGap" w:sz="24" w:space="0" w:color="auto"/>
            </w:tcBorders>
          </w:tcPr>
          <w:p w14:paraId="39288868" w14:textId="1119C3DA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8562" w:type="dxa"/>
            <w:gridSpan w:val="2"/>
            <w:tcBorders>
              <w:top w:val="thinThickThinSmallGap" w:sz="24" w:space="0" w:color="auto"/>
              <w:right w:val="thickThinSmallGap" w:sz="24" w:space="0" w:color="auto"/>
            </w:tcBorders>
          </w:tcPr>
          <w:p w14:paraId="6305C0FD" w14:textId="7E048AC1" w:rsidR="007563F6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Personal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financial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literacy.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applies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mathematical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process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standards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manage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one's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financial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resources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effectively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lifetime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financial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security.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student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expected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to:</w:t>
            </w:r>
          </w:p>
        </w:tc>
      </w:tr>
      <w:tr w:rsidR="006D72C7" w:rsidRPr="006D72C7" w14:paraId="46D2D359" w14:textId="77777777" w:rsidTr="00524100">
        <w:tc>
          <w:tcPr>
            <w:tcW w:w="708" w:type="dxa"/>
            <w:tcBorders>
              <w:left w:val="thinThickSmallGap" w:sz="24" w:space="0" w:color="auto"/>
            </w:tcBorders>
          </w:tcPr>
          <w:p w14:paraId="492B50BC" w14:textId="279B6414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10A</w:t>
            </w:r>
          </w:p>
        </w:tc>
        <w:tc>
          <w:tcPr>
            <w:tcW w:w="4281" w:type="dxa"/>
          </w:tcPr>
          <w:p w14:paraId="1DC50C8C" w14:textId="36C78B03" w:rsidR="007563F6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define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income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tax,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payroll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tax,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sales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tax,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property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tax.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04A13053" w14:textId="77777777" w:rsidR="007563F6" w:rsidRPr="006D72C7" w:rsidRDefault="00DA61F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4.10A</w:t>
            </w:r>
          </w:p>
          <w:p w14:paraId="2B7F1EF1" w14:textId="4E9A8010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distinguish between fixed and variable expenses. </w:t>
            </w:r>
          </w:p>
        </w:tc>
      </w:tr>
      <w:tr w:rsidR="006D72C7" w:rsidRPr="006D72C7" w14:paraId="0FDD8DE5" w14:textId="77777777" w:rsidTr="00524100">
        <w:tc>
          <w:tcPr>
            <w:tcW w:w="708" w:type="dxa"/>
            <w:tcBorders>
              <w:left w:val="thinThickSmallGap" w:sz="24" w:space="0" w:color="auto"/>
            </w:tcBorders>
          </w:tcPr>
          <w:p w14:paraId="2102E855" w14:textId="34DEB903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lastRenderedPageBreak/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10B</w:t>
            </w:r>
          </w:p>
        </w:tc>
        <w:tc>
          <w:tcPr>
            <w:tcW w:w="4281" w:type="dxa"/>
          </w:tcPr>
          <w:p w14:paraId="0797C70B" w14:textId="0658EC8A" w:rsidR="007563F6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explain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difference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between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gross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income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net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income.</w:t>
            </w:r>
          </w:p>
        </w:tc>
        <w:tc>
          <w:tcPr>
            <w:tcW w:w="4281" w:type="dxa"/>
            <w:tcBorders>
              <w:right w:val="thickThinSmallGap" w:sz="24" w:space="0" w:color="auto"/>
            </w:tcBorders>
          </w:tcPr>
          <w:p w14:paraId="1791C379" w14:textId="77777777" w:rsidR="007563F6" w:rsidRPr="006D72C7" w:rsidRDefault="00DA61F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1.1B</w:t>
            </w:r>
          </w:p>
          <w:p w14:paraId="64BBB361" w14:textId="73917501" w:rsidR="00DA61F0" w:rsidRPr="006D72C7" w:rsidRDefault="00DA61F0" w:rsidP="005241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identify income as a means of obtaining goods and services, oftentimes making choices between wants and needs. </w:t>
            </w:r>
          </w:p>
        </w:tc>
      </w:tr>
      <w:tr w:rsidR="006D72C7" w:rsidRPr="006D72C7" w14:paraId="36981768" w14:textId="77777777" w:rsidTr="00524100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199551F" w14:textId="5EDB8EFD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10C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32635251" w14:textId="1DAB6181" w:rsidR="007563F6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identify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advantages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disadvantages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different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methods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of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payment,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including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check,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credit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card,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debit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card,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electronic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payments.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68AF6CC" w14:textId="77777777" w:rsidR="007563F6" w:rsidRPr="006D72C7" w:rsidRDefault="00DA61F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4.10E</w:t>
            </w:r>
          </w:p>
          <w:p w14:paraId="2759AEEA" w14:textId="6FBF6C51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the basic purpose of financial institutions, including keeping money safe, borrowing money, and lending. </w:t>
            </w:r>
          </w:p>
        </w:tc>
      </w:tr>
      <w:tr w:rsidR="006D72C7" w:rsidRPr="006D72C7" w14:paraId="04346E85" w14:textId="77777777" w:rsidTr="00524100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3C6C6CE" w14:textId="0A96C2FC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10D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BC56E07" w14:textId="5F8B74C4" w:rsidR="007563F6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develop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system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for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keeping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and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using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financial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records.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98997B1" w14:textId="77777777" w:rsidR="007563F6" w:rsidRPr="006D72C7" w:rsidRDefault="00DA61F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4.10D</w:t>
            </w:r>
          </w:p>
          <w:p w14:paraId="601AEE4A" w14:textId="646E42D9" w:rsidR="00DA61F0" w:rsidRPr="006D72C7" w:rsidRDefault="00DA61F0" w:rsidP="00DA61F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D72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how to allocate a weekly allowance among spending; saving, including for college; and sharing. </w:t>
            </w:r>
          </w:p>
        </w:tc>
      </w:tr>
      <w:tr w:rsidR="006D72C7" w:rsidRPr="006D72C7" w14:paraId="3C71381C" w14:textId="77777777" w:rsidTr="00524100"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4C379F2" w14:textId="7A47AB91" w:rsidR="006B1CA0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5.10E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A2A35D3" w14:textId="0F602047" w:rsidR="006B1CA0" w:rsidRPr="006D72C7" w:rsidRDefault="007749A1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describe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actions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that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might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taken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to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balance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budget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when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expenses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exceed</w:t>
            </w:r>
            <w:r w:rsidR="00524100"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>income.</w:t>
            </w:r>
          </w:p>
        </w:tc>
        <w:tc>
          <w:tcPr>
            <w:tcW w:w="4281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05F8B57" w14:textId="77777777" w:rsidR="006B1CA0" w:rsidRPr="006D72C7" w:rsidRDefault="006B1CA0" w:rsidP="00524100">
            <w:pPr>
              <w:rPr>
                <w:rFonts w:cstheme="minorHAnsi"/>
                <w:color w:val="000000" w:themeColor="text1"/>
              </w:rPr>
            </w:pPr>
          </w:p>
        </w:tc>
      </w:tr>
      <w:tr w:rsidR="006D72C7" w:rsidRPr="006D72C7" w14:paraId="4CBCB1B1" w14:textId="77777777" w:rsidTr="00524100">
        <w:tc>
          <w:tcPr>
            <w:tcW w:w="70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198188B" w14:textId="1F5C7985" w:rsidR="007563F6" w:rsidRPr="006D72C7" w:rsidRDefault="006B1CA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</w:rPr>
              <w:t>5.</w:t>
            </w:r>
            <w:r w:rsidR="007563F6" w:rsidRPr="006D72C7">
              <w:rPr>
                <w:rFonts w:cstheme="minorHAnsi"/>
                <w:color w:val="000000" w:themeColor="text1"/>
              </w:rPr>
              <w:t>10</w:t>
            </w:r>
            <w:r w:rsidRPr="006D72C7">
              <w:rPr>
                <w:rFonts w:cstheme="minorHAnsi"/>
                <w:color w:val="000000" w:themeColor="text1"/>
              </w:rPr>
              <w:t>F</w:t>
            </w:r>
          </w:p>
        </w:tc>
        <w:tc>
          <w:tcPr>
            <w:tcW w:w="4281" w:type="dxa"/>
            <w:tcBorders>
              <w:bottom w:val="thickThinSmallGap" w:sz="24" w:space="0" w:color="auto"/>
            </w:tcBorders>
          </w:tcPr>
          <w:p w14:paraId="72F2705F" w14:textId="5B8BF221" w:rsidR="007563F6" w:rsidRPr="006D72C7" w:rsidRDefault="00524100" w:rsidP="00524100">
            <w:pPr>
              <w:rPr>
                <w:rFonts w:cstheme="minorHAnsi"/>
                <w:color w:val="000000" w:themeColor="text1"/>
              </w:rPr>
            </w:pP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balance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simple</w:t>
            </w:r>
            <w:r w:rsidRPr="006D72C7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49A1" w:rsidRPr="006D72C7">
              <w:rPr>
                <w:rFonts w:cstheme="minorHAnsi"/>
                <w:color w:val="000000" w:themeColor="text1"/>
                <w:shd w:val="clear" w:color="auto" w:fill="FFFFFF"/>
              </w:rPr>
              <w:t>budget.</w:t>
            </w:r>
          </w:p>
        </w:tc>
        <w:tc>
          <w:tcPr>
            <w:tcW w:w="428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CDF1A8" w14:textId="77777777" w:rsidR="007563F6" w:rsidRPr="006D72C7" w:rsidRDefault="007563F6" w:rsidP="0052410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6464E62" w14:textId="77777777" w:rsidR="00DE31B6" w:rsidRDefault="00DE31B6"/>
    <w:sectPr w:rsidR="00DE31B6" w:rsidSect="00871105">
      <w:headerReference w:type="default" r:id="rId6"/>
      <w:footerReference w:type="default" r:id="rId7"/>
      <w:pgSz w:w="12240" w:h="15840"/>
      <w:pgMar w:top="108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16DF" w14:textId="77777777" w:rsidR="006B1E20" w:rsidRDefault="006B1E20" w:rsidP="00871105">
      <w:pPr>
        <w:spacing w:after="0" w:line="240" w:lineRule="auto"/>
      </w:pPr>
      <w:r>
        <w:separator/>
      </w:r>
    </w:p>
  </w:endnote>
  <w:endnote w:type="continuationSeparator" w:id="0">
    <w:p w14:paraId="246A55B5" w14:textId="77777777" w:rsidR="006B1E20" w:rsidRDefault="006B1E20" w:rsidP="008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954CA" w14:textId="0CCF437C" w:rsidR="00524100" w:rsidRDefault="0052410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27E2F" w14:textId="77777777" w:rsidR="006B1E20" w:rsidRDefault="006B1E20" w:rsidP="00871105">
      <w:pPr>
        <w:spacing w:after="0" w:line="240" w:lineRule="auto"/>
      </w:pPr>
      <w:r>
        <w:separator/>
      </w:r>
    </w:p>
  </w:footnote>
  <w:footnote w:type="continuationSeparator" w:id="0">
    <w:p w14:paraId="68D4ED45" w14:textId="77777777" w:rsidR="006B1E20" w:rsidRDefault="006B1E20" w:rsidP="0087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011A" w14:textId="63979BD7" w:rsidR="00524100" w:rsidRPr="00871105" w:rsidRDefault="00524100" w:rsidP="0087110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Grade 5 Math </w:t>
    </w:r>
    <w:r w:rsidRPr="00871105">
      <w:rPr>
        <w:b/>
        <w:bCs/>
        <w:sz w:val="28"/>
        <w:szCs w:val="28"/>
      </w:rPr>
      <w:t>TEKS</w:t>
    </w:r>
    <w:r>
      <w:rPr>
        <w:b/>
        <w:bCs/>
        <w:sz w:val="28"/>
        <w:szCs w:val="28"/>
      </w:rPr>
      <w:t xml:space="preserve"> </w:t>
    </w:r>
    <w:r w:rsidRPr="00871105">
      <w:rPr>
        <w:b/>
        <w:bCs/>
        <w:sz w:val="28"/>
        <w:szCs w:val="28"/>
      </w:rPr>
      <w:t>and</w:t>
    </w:r>
    <w:r>
      <w:rPr>
        <w:b/>
        <w:bCs/>
        <w:sz w:val="28"/>
        <w:szCs w:val="28"/>
      </w:rPr>
      <w:t xml:space="preserve"> </w:t>
    </w:r>
    <w:r w:rsidRPr="00871105">
      <w:rPr>
        <w:b/>
        <w:bCs/>
        <w:sz w:val="28"/>
        <w:szCs w:val="28"/>
      </w:rPr>
      <w:t>Related</w:t>
    </w:r>
    <w:r>
      <w:rPr>
        <w:b/>
        <w:bCs/>
        <w:sz w:val="28"/>
        <w:szCs w:val="28"/>
      </w:rPr>
      <w:t xml:space="preserve"> </w:t>
    </w:r>
    <w:r w:rsidRPr="00871105">
      <w:rPr>
        <w:b/>
        <w:bCs/>
        <w:sz w:val="28"/>
        <w:szCs w:val="28"/>
      </w:rPr>
      <w:t>Prior</w:t>
    </w:r>
    <w:r>
      <w:rPr>
        <w:b/>
        <w:bCs/>
        <w:sz w:val="28"/>
        <w:szCs w:val="28"/>
      </w:rPr>
      <w:t xml:space="preserve"> </w:t>
    </w:r>
    <w:r w:rsidRPr="00871105">
      <w:rPr>
        <w:b/>
        <w:bCs/>
        <w:sz w:val="28"/>
        <w:szCs w:val="28"/>
      </w:rPr>
      <w:t>Learning</w:t>
    </w:r>
    <w:r>
      <w:rPr>
        <w:b/>
        <w:bCs/>
        <w:sz w:val="28"/>
        <w:szCs w:val="28"/>
      </w:rPr>
      <w:t xml:space="preserve"> </w:t>
    </w:r>
    <w:r w:rsidRPr="00871105">
      <w:rPr>
        <w:b/>
        <w:bCs/>
        <w:sz w:val="28"/>
        <w:szCs w:val="28"/>
      </w:rPr>
      <w:t>TEKS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89"/>
    <w:rsid w:val="00144389"/>
    <w:rsid w:val="00191D2D"/>
    <w:rsid w:val="002E4E8D"/>
    <w:rsid w:val="003727C5"/>
    <w:rsid w:val="003D30F3"/>
    <w:rsid w:val="0047418E"/>
    <w:rsid w:val="004E5329"/>
    <w:rsid w:val="004F73D4"/>
    <w:rsid w:val="00524100"/>
    <w:rsid w:val="005A3E3B"/>
    <w:rsid w:val="006B1CA0"/>
    <w:rsid w:val="006B1E20"/>
    <w:rsid w:val="006C2B03"/>
    <w:rsid w:val="006D0F71"/>
    <w:rsid w:val="006D72C7"/>
    <w:rsid w:val="007563F6"/>
    <w:rsid w:val="007749A1"/>
    <w:rsid w:val="00845D5F"/>
    <w:rsid w:val="00871105"/>
    <w:rsid w:val="008E7CDB"/>
    <w:rsid w:val="00A02415"/>
    <w:rsid w:val="00A436F2"/>
    <w:rsid w:val="00B12515"/>
    <w:rsid w:val="00C409DB"/>
    <w:rsid w:val="00C81EED"/>
    <w:rsid w:val="00D44DCA"/>
    <w:rsid w:val="00DA61F0"/>
    <w:rsid w:val="00DD318A"/>
    <w:rsid w:val="00D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9350"/>
  <w15:chartTrackingRefBased/>
  <w15:docId w15:val="{E8375B7C-3703-4614-8460-B242B3C4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wchar">
    <w:name w:val="newchar"/>
    <w:basedOn w:val="DefaultParagraphFont"/>
    <w:rsid w:val="00144389"/>
  </w:style>
  <w:style w:type="character" w:customStyle="1" w:styleId="us2">
    <w:name w:val="us2"/>
    <w:basedOn w:val="DefaultParagraphFont"/>
    <w:rsid w:val="00144389"/>
  </w:style>
  <w:style w:type="character" w:customStyle="1" w:styleId="us3">
    <w:name w:val="us3"/>
    <w:basedOn w:val="DefaultParagraphFont"/>
    <w:rsid w:val="006D0F71"/>
  </w:style>
  <w:style w:type="paragraph" w:styleId="Header">
    <w:name w:val="header"/>
    <w:basedOn w:val="Normal"/>
    <w:link w:val="HeaderChar"/>
    <w:uiPriority w:val="99"/>
    <w:unhideWhenUsed/>
    <w:rsid w:val="0087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05"/>
  </w:style>
  <w:style w:type="paragraph" w:styleId="Footer">
    <w:name w:val="footer"/>
    <w:basedOn w:val="Normal"/>
    <w:link w:val="FooterChar"/>
    <w:uiPriority w:val="99"/>
    <w:unhideWhenUsed/>
    <w:rsid w:val="0087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Gray</dc:creator>
  <cp:keywords/>
  <dc:description/>
  <cp:lastModifiedBy>Paul Gray</cp:lastModifiedBy>
  <cp:revision>14</cp:revision>
  <cp:lastPrinted>2020-05-20T14:29:00Z</cp:lastPrinted>
  <dcterms:created xsi:type="dcterms:W3CDTF">2020-05-11T14:48:00Z</dcterms:created>
  <dcterms:modified xsi:type="dcterms:W3CDTF">2020-05-20T14:29:00Z</dcterms:modified>
</cp:coreProperties>
</file>